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36"/>
        </w:tabs>
        <w:ind w:left="277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</wp:posOffset>
                </wp:positionH>
                <wp:positionV relativeFrom="paragraph">
                  <wp:posOffset>165100</wp:posOffset>
                </wp:positionV>
                <wp:extent cx="6538595" cy="36195"/>
                <wp:effectExtent b="0" l="0" r="0" t="0"/>
                <wp:wrapTopAndBottom distB="0" dist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086228" y="3771428"/>
                          <a:ext cx="6519545" cy="17145"/>
                        </a:xfrm>
                        <a:custGeom>
                          <a:rect b="b" l="l" r="r" t="t"/>
                          <a:pathLst>
                            <a:path extrusionOk="0" h="27" w="1026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</wp:posOffset>
                </wp:positionH>
                <wp:positionV relativeFrom="paragraph">
                  <wp:posOffset>165100</wp:posOffset>
                </wp:positionV>
                <wp:extent cx="6538595" cy="36195"/>
                <wp:effectExtent b="0" l="0" r="0" t="0"/>
                <wp:wrapTopAndBottom distB="0" distT="0"/>
                <wp:docPr id="1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38595" cy="361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92" w:lineRule="auto"/>
        <w:ind w:left="4201" w:right="4295" w:firstLine="0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МЕТОДИКА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1" w:lineRule="auto"/>
        <w:ind w:left="3285" w:right="3378" w:firstLine="0"/>
        <w:jc w:val="center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И ПОКАЗАТЕЛИ ЗА ОЦЕНКА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Rule="auto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" w:lineRule="auto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tabs>
          <w:tab w:val="left" w:pos="418"/>
        </w:tabs>
        <w:spacing w:before="92" w:line="252.00000000000003" w:lineRule="auto"/>
        <w:ind w:left="417" w:hanging="222"/>
        <w:jc w:val="both"/>
      </w:pPr>
      <w:r w:rsidDel="00000000" w:rsidR="00000000" w:rsidRPr="00000000">
        <w:rPr>
          <w:b w:val="1"/>
          <w:rtl w:val="0"/>
        </w:rPr>
        <w:t xml:space="preserve">Предварителна проверка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tabs>
          <w:tab w:val="left" w:pos="529"/>
        </w:tabs>
        <w:spacing w:line="242" w:lineRule="auto"/>
        <w:ind w:left="196" w:right="288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Преди началото на подробното оценяване на офертите, комисията извършва предварителна проверка за комплектността на подадените оферти и съответствието им с изискванията, обявени в документацията за участие.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tabs>
          <w:tab w:val="left" w:pos="529"/>
        </w:tabs>
        <w:spacing w:before="112" w:line="242" w:lineRule="auto"/>
        <w:ind w:left="196" w:right="289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При предварителното проучване се проверява наличието на всички необходими документи за участие, съгласно Изисквания и указанията за подготовка на офертата към участниците в процедурата . При липса на някой от изискуемите документи същите се изискват допълнително или съответния участник се отстранява от по-нататъшно участие.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tabs>
          <w:tab w:val="left" w:pos="529"/>
        </w:tabs>
        <w:spacing w:before="110" w:lineRule="auto"/>
        <w:ind w:left="196" w:right="29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Само Кандидати, чиито оферти отговарят на утвърдената от Възложителя “Техническа спецификация” за изпълнение на поръчката или предлагат артикули с по-добри показатели се допускат до по-нататъшна оценка.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tabs>
          <w:tab w:val="left" w:pos="364"/>
        </w:tabs>
        <w:ind w:left="196" w:right="288" w:firstLine="0"/>
        <w:jc w:val="both"/>
        <w:rPr>
          <w:b w:val="0"/>
        </w:rPr>
      </w:pPr>
      <w:r w:rsidDel="00000000" w:rsidR="00000000" w:rsidRPr="00000000">
        <w:rPr>
          <w:b w:val="1"/>
          <w:rtl w:val="0"/>
        </w:rPr>
        <w:t xml:space="preserve">Оценка на предложенията - критерии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i w:val="1"/>
          <w:rtl w:val="0"/>
        </w:rPr>
        <w:t xml:space="preserve">„</w:t>
      </w:r>
      <w:r w:rsidDel="00000000" w:rsidR="00000000" w:rsidRPr="00000000">
        <w:rPr>
          <w:b w:val="1"/>
          <w:i w:val="1"/>
          <w:rtl w:val="0"/>
        </w:rPr>
        <w:t xml:space="preserve">Оптимално съотношение качество-цена</w:t>
      </w:r>
      <w:r w:rsidDel="00000000" w:rsidR="00000000" w:rsidRPr="00000000">
        <w:rPr>
          <w:b w:val="1"/>
          <w:i w:val="1"/>
          <w:rtl w:val="0"/>
        </w:rPr>
        <w:t xml:space="preserve">”</w:t>
      </w:r>
      <w:r w:rsidDel="00000000" w:rsidR="00000000" w:rsidRPr="00000000">
        <w:rPr>
          <w:rtl w:val="0"/>
        </w:rPr>
        <w:t xml:space="preserve">, където класирането на допуснатите до участие оферти се извършва на база получената от всяка оферта </w:t>
      </w:r>
      <w:r w:rsidDel="00000000" w:rsidR="00000000" w:rsidRPr="00000000">
        <w:rPr>
          <w:b w:val="1"/>
          <w:rtl w:val="0"/>
        </w:rPr>
        <w:t xml:space="preserve">“Комплексна оценка” </w:t>
      </w:r>
      <w:r w:rsidDel="00000000" w:rsidR="00000000" w:rsidRPr="00000000">
        <w:rPr>
          <w:rtl w:val="0"/>
        </w:rPr>
        <w:t xml:space="preserve">- </w:t>
      </w:r>
      <w:r w:rsidDel="00000000" w:rsidR="00000000" w:rsidRPr="00000000">
        <w:rPr>
          <w:b w:val="1"/>
          <w:rtl w:val="0"/>
        </w:rPr>
        <w:t xml:space="preserve">(КО)</w:t>
      </w:r>
      <w:r w:rsidDel="00000000" w:rsidR="00000000" w:rsidRPr="00000000">
        <w:rPr>
          <w:rtl w:val="0"/>
        </w:rPr>
        <w:t xml:space="preserve">, като сума от индивидуалните оценки по определените предварително показатели.</w:t>
      </w:r>
    </w:p>
    <w:p w:rsidR="00000000" w:rsidDel="00000000" w:rsidP="00000000" w:rsidRDefault="00000000" w:rsidRPr="00000000" w14:paraId="0000000D">
      <w:pPr>
        <w:spacing w:after="30" w:before="1" w:lineRule="auto"/>
        <w:ind w:left="196" w:right="475" w:firstLine="0"/>
        <w:rPr/>
      </w:pPr>
      <w:r w:rsidDel="00000000" w:rsidR="00000000" w:rsidRPr="00000000">
        <w:rPr>
          <w:rtl w:val="0"/>
        </w:rPr>
        <w:t xml:space="preserve">В “Методиката за оценка на офертите” от документацията за участие, са конкретизирани и точно определени отделните показатели и съответните им относителни тегла в комплексната оценка, както следва:</w:t>
      </w:r>
    </w:p>
    <w:tbl>
      <w:tblPr>
        <w:tblStyle w:val="Table1"/>
        <w:tblW w:w="10155.0" w:type="dxa"/>
        <w:jc w:val="left"/>
        <w:tblInd w:w="2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25"/>
        <w:gridCol w:w="2100"/>
        <w:gridCol w:w="1995"/>
        <w:gridCol w:w="1935"/>
        <w:tblGridChange w:id="0">
          <w:tblGrid>
            <w:gridCol w:w="4125"/>
            <w:gridCol w:w="2100"/>
            <w:gridCol w:w="1995"/>
            <w:gridCol w:w="1935"/>
          </w:tblGrid>
        </w:tblGridChange>
      </w:tblGrid>
      <w:tr>
        <w:trPr>
          <w:cantSplit w:val="0"/>
          <w:trHeight w:val="1504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sz w:val="33"/>
                <w:szCs w:val="3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1758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Показател – П</w:t>
            </w:r>
          </w:p>
          <w:p w:rsidR="00000000" w:rsidDel="00000000" w:rsidP="00000000" w:rsidRDefault="00000000" w:rsidRPr="00000000" w14:paraId="00000010">
            <w:pPr>
              <w:spacing w:before="119" w:lineRule="auto"/>
              <w:ind w:left="1737" w:firstLine="0"/>
              <w:rPr/>
            </w:pPr>
            <w:r w:rsidDel="00000000" w:rsidR="00000000" w:rsidRPr="00000000">
              <w:rPr>
                <w:rtl w:val="0"/>
              </w:rPr>
              <w:t xml:space="preserve">(наименование)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before="161" w:lineRule="auto"/>
              <w:ind w:left="441" w:right="134" w:firstLine="3.999999999999986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Относително тегло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before="58" w:lineRule="auto"/>
              <w:ind w:left="390" w:right="101" w:firstLine="2.9999999999999716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Максимален</w:t>
            </w:r>
            <w:r w:rsidDel="00000000" w:rsidR="00000000" w:rsidRPr="00000000">
              <w:rPr>
                <w:b w:val="1"/>
                <w:rtl w:val="0"/>
              </w:rPr>
              <w:t xml:space="preserve"> възможен брой точки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2" w:lineRule="auto"/>
              <w:ind w:left="423" w:right="128" w:hanging="6.000000000000014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Символно обозначение</w:t>
            </w:r>
          </w:p>
          <w:p w:rsidR="00000000" w:rsidDel="00000000" w:rsidP="00000000" w:rsidRDefault="00000000" w:rsidRPr="00000000" w14:paraId="00000015">
            <w:pPr>
              <w:spacing w:before="110" w:lineRule="auto"/>
              <w:ind w:left="413" w:right="121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 точките по показателя)</w:t>
            </w:r>
          </w:p>
        </w:tc>
      </w:tr>
      <w:tr>
        <w:trPr>
          <w:cantSplit w:val="0"/>
          <w:trHeight w:val="393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spacing w:before="1" w:lineRule="auto"/>
              <w:ind w:left="295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before="1" w:lineRule="auto"/>
              <w:ind w:left="29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before="1" w:lineRule="auto"/>
              <w:ind w:left="29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before="1" w:lineRule="auto"/>
              <w:ind w:left="288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</w:tr>
      <w:tr>
        <w:trPr>
          <w:cantSplit w:val="0"/>
          <w:trHeight w:val="443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before="1" w:lineRule="auto"/>
              <w:ind w:left="393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1. Предложена цена – </w:t>
            </w:r>
            <w:r w:rsidDel="00000000" w:rsidR="00000000" w:rsidRPr="00000000">
              <w:rPr>
                <w:b w:val="1"/>
                <w:rtl w:val="0"/>
              </w:rPr>
              <w:t xml:space="preserve">П 1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before="1" w:lineRule="auto"/>
              <w:ind w:left="376" w:right="8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30 % (0,30)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before="1" w:lineRule="auto"/>
              <w:ind w:left="697" w:right="40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before="1" w:lineRule="auto"/>
              <w:ind w:left="411" w:right="12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 ц</w:t>
            </w:r>
          </w:p>
        </w:tc>
      </w:tr>
      <w:tr>
        <w:trPr>
          <w:cantSplit w:val="0"/>
          <w:trHeight w:val="448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spacing w:before="1" w:lineRule="auto"/>
              <w:ind w:left="393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2. Технически. възможности </w:t>
            </w:r>
            <w:r w:rsidDel="00000000" w:rsidR="00000000" w:rsidRPr="00000000">
              <w:rPr>
                <w:b w:val="1"/>
                <w:rtl w:val="0"/>
              </w:rPr>
              <w:t xml:space="preserve">– П2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before="1" w:lineRule="auto"/>
              <w:ind w:left="376" w:right="88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70 % (0,70)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before="1" w:lineRule="auto"/>
              <w:ind w:left="697" w:right="407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before="1" w:lineRule="auto"/>
              <w:ind w:left="411" w:right="12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 п</w:t>
            </w:r>
          </w:p>
        </w:tc>
      </w:tr>
    </w:tbl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3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left="556" w:right="288" w:hanging="360"/>
        <w:rPr>
          <w:sz w:val="20"/>
          <w:szCs w:val="20"/>
        </w:rPr>
        <w:sectPr>
          <w:headerReference r:id="rId8" w:type="default"/>
          <w:footerReference r:id="rId9" w:type="default"/>
          <w:pgSz w:h="16850" w:w="11910" w:orient="portrait"/>
          <w:pgMar w:bottom="280" w:top="180" w:left="860" w:right="480" w:header="720" w:footer="720"/>
          <w:pgNumType w:start="1"/>
        </w:sect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Комплексна оценка (КО) </w:t>
      </w:r>
      <w:r w:rsidDel="00000000" w:rsidR="00000000" w:rsidRPr="00000000">
        <w:rPr>
          <w:rtl w:val="0"/>
        </w:rPr>
        <w:t xml:space="preserve">на офертата на кандидата се изчислява по формулата: (</w:t>
      </w:r>
      <w:r w:rsidDel="00000000" w:rsidR="00000000" w:rsidRPr="00000000">
        <w:rPr>
          <w:b w:val="1"/>
          <w:rtl w:val="0"/>
        </w:rPr>
        <w:t xml:space="preserve">КО) = (П1)+ (П2)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1" w:lineRule="auto"/>
        <w:ind w:left="196" w:right="289" w:firstLine="0"/>
        <w:jc w:val="both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„Машини за разработка на иновативни продукти от рециклирани пластмасови отпадъци за строителната индустрия“</w:t>
      </w:r>
    </w:p>
    <w:p w:rsidR="00000000" w:rsidDel="00000000" w:rsidP="00000000" w:rsidRDefault="00000000" w:rsidRPr="00000000" w14:paraId="00000026">
      <w:pPr>
        <w:spacing w:before="1" w:lineRule="auto"/>
        <w:ind w:left="196" w:right="289" w:firstLine="0"/>
        <w:jc w:val="both"/>
        <w:rPr>
          <w:b w:val="1"/>
          <w:sz w:val="24"/>
          <w:szCs w:val="24"/>
        </w:rPr>
      </w:pPr>
      <w:bookmarkStart w:colFirst="0" w:colLast="0" w:name="_heading=h.yxd93gomh3j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1" w:lineRule="auto"/>
        <w:ind w:left="196" w:right="289" w:firstLine="0"/>
        <w:jc w:val="both"/>
        <w:rPr/>
      </w:pPr>
      <w:r w:rsidDel="00000000" w:rsidR="00000000" w:rsidRPr="00000000">
        <w:rPr>
          <w:b w:val="1"/>
          <w:rtl w:val="0"/>
        </w:rPr>
        <w:t xml:space="preserve">(П1- Показател 1) = (минимална предложена цена / цена, предложена от кандидата)</w:t>
      </w:r>
      <w:r w:rsidDel="00000000" w:rsidR="00000000" w:rsidRPr="00000000">
        <w:rPr>
          <w:rtl w:val="0"/>
        </w:rPr>
        <w:t xml:space="preserve">, (максимален брой точки 100 и относително тегло в комплексната оценка 0.30), където</w:t>
      </w:r>
    </w:p>
    <w:p w:rsidR="00000000" w:rsidDel="00000000" w:rsidP="00000000" w:rsidRDefault="00000000" w:rsidRPr="00000000" w14:paraId="00000028">
      <w:pPr>
        <w:ind w:left="196" w:right="289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„минималната предложена цена” е най-ниската предложена цена от кандидат, допуснат до участие и класиране; „цената, предложена от кандидата” е цената, предложена от съответния кандидат за изпълнение пълния предмет на процедурата</w:t>
      </w:r>
      <w:r w:rsidDel="00000000" w:rsidR="00000000" w:rsidRPr="00000000">
        <w:rPr>
          <w:b w:val="1"/>
          <w:rtl w:val="0"/>
        </w:rPr>
        <w:t xml:space="preserve">;</w:t>
      </w:r>
    </w:p>
    <w:p w:rsidR="00000000" w:rsidDel="00000000" w:rsidP="00000000" w:rsidRDefault="00000000" w:rsidRPr="00000000" w14:paraId="00000029">
      <w:pPr>
        <w:spacing w:before="1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196" w:right="478" w:firstLine="0"/>
        <w:rPr/>
      </w:pPr>
      <w:r w:rsidDel="00000000" w:rsidR="00000000" w:rsidRPr="00000000">
        <w:rPr>
          <w:rtl w:val="0"/>
        </w:rPr>
        <w:t xml:space="preserve">Максималният брой точки получава офертата с предложена най-ниска цена – 100 точки. Точките на останалите участници се определят в съотношение към най-ниската предложена цена по следната формула:</w:t>
      </w:r>
    </w:p>
    <w:p w:rsidR="00000000" w:rsidDel="00000000" w:rsidP="00000000" w:rsidRDefault="00000000" w:rsidRPr="00000000" w14:paraId="0000002B">
      <w:pPr>
        <w:spacing w:before="120" w:line="252.00000000000003" w:lineRule="auto"/>
        <w:ind w:left="2582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С min</w:t>
      </w:r>
    </w:p>
    <w:p w:rsidR="00000000" w:rsidDel="00000000" w:rsidP="00000000" w:rsidRDefault="00000000" w:rsidRPr="00000000" w14:paraId="0000002C">
      <w:pPr>
        <w:tabs>
          <w:tab w:val="left" w:pos="2301"/>
        </w:tabs>
        <w:spacing w:line="252.00000000000003" w:lineRule="auto"/>
        <w:ind w:left="85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Т ц = 100   х</w:t>
        <w:tab/>
        <w:t xml:space="preserve">-----------------, където :</w:t>
      </w:r>
    </w:p>
    <w:p w:rsidR="00000000" w:rsidDel="00000000" w:rsidP="00000000" w:rsidRDefault="00000000" w:rsidRPr="00000000" w14:paraId="0000002D">
      <w:pPr>
        <w:spacing w:before="1" w:lineRule="auto"/>
        <w:ind w:left="2671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 n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auto"/>
        <w:ind w:left="698" w:hanging="3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“100” е максималните точки по показателя ;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tabs>
          <w:tab w:val="left" w:pos="697"/>
          <w:tab w:val="left" w:pos="699"/>
        </w:tabs>
        <w:spacing w:line="269" w:lineRule="auto"/>
        <w:ind w:left="698" w:hanging="3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“C</w:t>
      </w:r>
      <w:r w:rsidDel="00000000" w:rsidR="00000000" w:rsidRPr="00000000">
        <w:rPr>
          <w:sz w:val="14"/>
          <w:szCs w:val="14"/>
          <w:rtl w:val="0"/>
        </w:rPr>
        <w:t xml:space="preserve">min</w:t>
      </w:r>
      <w:r w:rsidDel="00000000" w:rsidR="00000000" w:rsidRPr="00000000">
        <w:rPr>
          <w:rtl w:val="0"/>
        </w:rPr>
        <w:t xml:space="preserve">.” е най-ниската предложена цена ;</w:t>
      </w:r>
    </w:p>
    <w:p w:rsidR="00000000" w:rsidDel="00000000" w:rsidP="00000000" w:rsidRDefault="00000000" w:rsidRPr="00000000" w14:paraId="00000030">
      <w:pPr>
        <w:numPr>
          <w:ilvl w:val="1"/>
          <w:numId w:val="2"/>
        </w:numPr>
        <w:tabs>
          <w:tab w:val="left" w:pos="697"/>
          <w:tab w:val="left" w:pos="699"/>
        </w:tabs>
        <w:spacing w:line="270" w:lineRule="auto"/>
        <w:ind w:left="698" w:hanging="3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“C</w:t>
      </w:r>
      <w:r w:rsidDel="00000000" w:rsidR="00000000" w:rsidRPr="00000000">
        <w:rPr>
          <w:sz w:val="14"/>
          <w:szCs w:val="14"/>
          <w:rtl w:val="0"/>
        </w:rPr>
        <w:t xml:space="preserve">n” </w:t>
      </w:r>
      <w:r w:rsidDel="00000000" w:rsidR="00000000" w:rsidRPr="00000000">
        <w:rPr>
          <w:rtl w:val="0"/>
        </w:rPr>
        <w:t xml:space="preserve">е цената на n- я участник.</w:t>
      </w:r>
    </w:p>
    <w:p w:rsidR="00000000" w:rsidDel="00000000" w:rsidP="00000000" w:rsidRDefault="00000000" w:rsidRPr="00000000" w14:paraId="00000031">
      <w:pPr>
        <w:spacing w:line="253" w:lineRule="auto"/>
        <w:ind w:left="196" w:firstLine="0"/>
        <w:rPr/>
      </w:pPr>
      <w:r w:rsidDel="00000000" w:rsidR="00000000" w:rsidRPr="00000000">
        <w:rPr>
          <w:rtl w:val="0"/>
        </w:rPr>
        <w:t xml:space="preserve">Точките по първия показател на n- я участник се получават по следната формула:</w:t>
      </w:r>
    </w:p>
    <w:p w:rsidR="00000000" w:rsidDel="00000000" w:rsidP="00000000" w:rsidRDefault="00000000" w:rsidRPr="00000000" w14:paraId="00000032">
      <w:pPr>
        <w:spacing w:before="119" w:lineRule="auto"/>
        <w:ind w:left="196" w:firstLine="0"/>
        <w:rPr/>
      </w:pPr>
      <w:r w:rsidDel="00000000" w:rsidR="00000000" w:rsidRPr="00000000">
        <w:rPr>
          <w:b w:val="1"/>
          <w:rtl w:val="0"/>
        </w:rPr>
        <w:t xml:space="preserve">П 1 = Т ц х 0,30</w:t>
      </w:r>
      <w:r w:rsidDel="00000000" w:rsidR="00000000" w:rsidRPr="00000000">
        <w:rPr>
          <w:rtl w:val="0"/>
        </w:rPr>
        <w:t xml:space="preserve">, където:</w:t>
      </w:r>
    </w:p>
    <w:p w:rsidR="00000000" w:rsidDel="00000000" w:rsidP="00000000" w:rsidRDefault="00000000" w:rsidRPr="00000000" w14:paraId="00000033">
      <w:pPr>
        <w:numPr>
          <w:ilvl w:val="2"/>
          <w:numId w:val="2"/>
        </w:numPr>
        <w:tabs>
          <w:tab w:val="left" w:pos="916"/>
          <w:tab w:val="left" w:pos="917"/>
        </w:tabs>
        <w:spacing w:before="120" w:lineRule="auto"/>
        <w:ind w:left="916" w:hanging="361"/>
      </w:pPr>
      <w:r w:rsidDel="00000000" w:rsidR="00000000" w:rsidRPr="00000000">
        <w:rPr>
          <w:rtl w:val="0"/>
        </w:rPr>
        <w:t xml:space="preserve">“0,30” е относителното тегло на показателя</w:t>
      </w:r>
    </w:p>
    <w:p w:rsidR="00000000" w:rsidDel="00000000" w:rsidP="00000000" w:rsidRDefault="00000000" w:rsidRPr="00000000" w14:paraId="00000034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before="8" w:lineRule="auto"/>
        <w:rPr>
          <w:sz w:val="35"/>
          <w:szCs w:val="3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196" w:firstLine="0"/>
        <w:rPr/>
      </w:pPr>
      <w:r w:rsidDel="00000000" w:rsidR="00000000" w:rsidRPr="00000000">
        <w:rPr>
          <w:b w:val="1"/>
          <w:u w:val="single"/>
          <w:rtl w:val="0"/>
        </w:rPr>
        <w:t xml:space="preserve">(П2-Показател 2)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- “ Технически възможности ” оценка на параметрите показващи</w:t>
      </w:r>
    </w:p>
    <w:p w:rsidR="00000000" w:rsidDel="00000000" w:rsidP="00000000" w:rsidRDefault="00000000" w:rsidRPr="00000000" w14:paraId="00000038">
      <w:pPr>
        <w:spacing w:before="2" w:lineRule="auto"/>
        <w:ind w:left="196" w:right="303" w:firstLine="0"/>
        <w:rPr/>
      </w:pPr>
      <w:r w:rsidDel="00000000" w:rsidR="00000000" w:rsidRPr="00000000">
        <w:rPr>
          <w:rtl w:val="0"/>
        </w:rPr>
        <w:t xml:space="preserve">техническите възможности на оборудването. С максимален брой точки – 100 и относително тегло в комплексната оценка – 0,70.</w:t>
      </w:r>
    </w:p>
    <w:p w:rsidR="00000000" w:rsidDel="00000000" w:rsidP="00000000" w:rsidRDefault="00000000" w:rsidRPr="00000000" w14:paraId="00000039">
      <w:pPr>
        <w:spacing w:before="120" w:line="242" w:lineRule="auto"/>
        <w:ind w:left="196" w:right="693" w:firstLine="0"/>
        <w:rPr/>
      </w:pPr>
      <w:r w:rsidDel="00000000" w:rsidR="00000000" w:rsidRPr="00000000">
        <w:rPr>
          <w:rtl w:val="0"/>
        </w:rPr>
        <w:t xml:space="preserve">Максималният брой точки получава офертата/те, която/които са с технически характеристики максимално доближаващи се до изискванията на Възложителя. Точките по показателя за всяка оферта се изчисляват, като сума от точките, посочени в таблица № 1.1</w:t>
      </w:r>
    </w:p>
    <w:p w:rsidR="00000000" w:rsidDel="00000000" w:rsidP="00000000" w:rsidRDefault="00000000" w:rsidRPr="00000000" w14:paraId="0000003A">
      <w:pPr>
        <w:spacing w:before="112" w:lineRule="auto"/>
        <w:ind w:left="196" w:firstLine="0"/>
        <w:rPr/>
      </w:pPr>
      <w:r w:rsidDel="00000000" w:rsidR="00000000" w:rsidRPr="00000000">
        <w:rPr>
          <w:rtl w:val="0"/>
        </w:rPr>
        <w:t xml:space="preserve">Таблица № 1.1 за показател П 2</w:t>
      </w:r>
    </w:p>
    <w:p w:rsidR="00000000" w:rsidDel="00000000" w:rsidP="00000000" w:rsidRDefault="00000000" w:rsidRPr="00000000" w14:paraId="0000003B">
      <w:pPr>
        <w:spacing w:before="8" w:lineRule="auto"/>
        <w:rPr>
          <w:sz w:val="21"/>
          <w:szCs w:val="21"/>
          <w:highlight w:val="yellow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5977890" cy="12700"/>
                <wp:effectExtent b="0" l="0" r="0" t="0"/>
                <wp:wrapTopAndBottom distB="0" dist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57055" y="3776825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5977890" cy="12700"/>
                <wp:effectExtent b="0" l="0" r="0" t="0"/>
                <wp:wrapTopAndBottom distB="0" distT="0"/>
                <wp:docPr id="1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78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spacing w:before="2" w:lineRule="auto"/>
        <w:rPr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05.0" w:type="dxa"/>
        <w:jc w:val="left"/>
        <w:tblInd w:w="32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4050"/>
        <w:gridCol w:w="3735"/>
        <w:gridCol w:w="1620"/>
        <w:tblGridChange w:id="0">
          <w:tblGrid>
            <w:gridCol w:w="4050"/>
            <w:gridCol w:w="3735"/>
            <w:gridCol w:w="1620"/>
          </w:tblGrid>
        </w:tblGridChange>
      </w:tblGrid>
      <w:tr>
        <w:trPr>
          <w:cantSplit w:val="0"/>
          <w:trHeight w:val="251" w:hRule="atLeast"/>
          <w:tblHeader w:val="0"/>
        </w:trPr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line="231" w:lineRule="auto"/>
              <w:ind w:left="1850" w:right="1825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Параметър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line="231" w:lineRule="auto"/>
              <w:ind w:left="112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Показатели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line="231" w:lineRule="auto"/>
              <w:ind w:left="237" w:right="21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Точки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before="1" w:line="233" w:lineRule="auto"/>
              <w:ind w:left="17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before="1" w:line="233" w:lineRule="auto"/>
              <w:ind w:left="112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before="1" w:line="233" w:lineRule="auto"/>
              <w:ind w:left="24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vMerge w:val="restart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before="11" w:lineRule="auto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before="1" w:lineRule="auto"/>
              <w:rPr/>
            </w:pPr>
            <w:r w:rsidDel="00000000" w:rsidR="00000000" w:rsidRPr="00000000">
              <w:rPr>
                <w:rtl w:val="0"/>
              </w:rPr>
              <w:t xml:space="preserve">„Машини за разработка на иновативни продукти от рециклирани пластмасови отпадъци за строителната индустрия“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Офертата отговаря на всички минимални изисквания, а именно:</w:t>
            </w:r>
          </w:p>
          <w:p w:rsidR="00000000" w:rsidDel="00000000" w:rsidP="00000000" w:rsidRDefault="00000000" w:rsidRPr="00000000" w14:paraId="00000046">
            <w:pPr>
              <w:spacing w:line="234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има покрити технически спецификации за разработка на машините</w:t>
            </w:r>
          </w:p>
          <w:p w:rsidR="00000000" w:rsidDel="00000000" w:rsidP="00000000" w:rsidRDefault="00000000" w:rsidRPr="00000000" w14:paraId="00000048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се изградят и тестват компонентите на машините, дефинирани и одобрени спрямо техническите спецификации</w:t>
            </w:r>
          </w:p>
          <w:p w:rsidR="00000000" w:rsidDel="00000000" w:rsidP="00000000" w:rsidRDefault="00000000" w:rsidRPr="00000000" w14:paraId="00000049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обучи персонала на за работа с новите машини при бенефициента;  да се извършват тестове за приемане на машините и действителното преминаване на работа в новата производствена среда - в рамките на 3 работни дни</w:t>
            </w:r>
          </w:p>
          <w:p w:rsidR="00000000" w:rsidDel="00000000" w:rsidP="00000000" w:rsidRDefault="00000000" w:rsidRPr="00000000" w14:paraId="0000004A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стартира реална работа с машините; да оказва съдействие при първият месец на реална работа с машините;</w:t>
            </w:r>
          </w:p>
          <w:p w:rsidR="00000000" w:rsidDel="00000000" w:rsidP="00000000" w:rsidRDefault="00000000" w:rsidRPr="00000000" w14:paraId="0000004B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има приложени референции от клиенти за реализирани проекти</w:t>
            </w:r>
          </w:p>
          <w:p w:rsidR="00000000" w:rsidDel="00000000" w:rsidP="00000000" w:rsidRDefault="00000000" w:rsidRPr="00000000" w14:paraId="0000004C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бъде предоставен софтуерният код за програмиране на машините </w:t>
            </w:r>
          </w:p>
          <w:p w:rsidR="00000000" w:rsidDel="00000000" w:rsidP="00000000" w:rsidRDefault="00000000" w:rsidRPr="00000000" w14:paraId="0000004D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line="234" w:lineRule="auto"/>
              <w:ind w:left="24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 т</w:t>
            </w:r>
          </w:p>
        </w:tc>
      </w:tr>
      <w:tr>
        <w:trPr>
          <w:cantSplit w:val="0"/>
          <w:trHeight w:val="506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before="1" w:line="233" w:lineRule="auto"/>
              <w:ind w:left="112" w:firstLine="0"/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Изброените по-горе параметри.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spacing w:line="251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сертификати за качество на материалите и компоненти вложени в машината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line="251" w:lineRule="auto"/>
              <w:ind w:left="235" w:right="21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35 т.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before="1" w:line="233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 Изброените по-горе параметри.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spacing w:line="251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квалификации и дипломи на специалистите, работещи в компанията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line="251" w:lineRule="auto"/>
              <w:ind w:left="235" w:right="211" w:firstLine="0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50 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line="276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before="1" w:line="233" w:lineRule="auto"/>
              <w:rPr/>
            </w:pPr>
            <w:r w:rsidDel="00000000" w:rsidR="00000000" w:rsidRPr="00000000">
              <w:rPr>
                <w:rtl w:val="0"/>
              </w:rPr>
              <w:t xml:space="preserve"> Изброените по-горе параметри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spacing w:after="0" w:afterAutospacing="0" w:before="1" w:line="233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описание на консумативите и консумативните резервни части, които се покриват и които не се покриват от гаранцията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spacing w:before="0" w:beforeAutospacing="0" w:line="233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точен и пълен 3д модел на машините и изделията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before="1" w:line="233" w:lineRule="auto"/>
              <w:ind w:left="24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70 т</w:t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vMerge w:val="continue"/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line="251" w:lineRule="auto"/>
              <w:rPr/>
            </w:pPr>
            <w:r w:rsidDel="00000000" w:rsidR="00000000" w:rsidRPr="00000000">
              <w:rPr>
                <w:rtl w:val="0"/>
              </w:rPr>
              <w:t xml:space="preserve"> най-дълъг гаранционен срок</w:t>
            </w:r>
          </w:p>
          <w:p w:rsidR="00000000" w:rsidDel="00000000" w:rsidP="00000000" w:rsidRDefault="00000000" w:rsidRPr="00000000" w14:paraId="0000005E">
            <w:pPr>
              <w:spacing w:line="25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 </w:t>
            </w:r>
            <w:r w:rsidDel="00000000" w:rsidR="00000000" w:rsidRPr="00000000">
              <w:rPr>
                <w:rtl w:val="0"/>
              </w:rPr>
              <w:t xml:space="preserve">най-кратък срок за изработка и инсталация</w:t>
            </w:r>
          </w:p>
          <w:p w:rsidR="00000000" w:rsidDel="00000000" w:rsidP="00000000" w:rsidRDefault="00000000" w:rsidRPr="00000000" w14:paraId="0000005F">
            <w:pPr>
              <w:spacing w:line="251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 най-кратък срок за отстраняване на дефекти в гаранционен и извънгаранционен срок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before="1" w:line="233" w:lineRule="auto"/>
              <w:ind w:left="235" w:right="21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х 10 т</w:t>
              <w:br w:type="textWrapping"/>
              <w:t xml:space="preserve">за покрит параметър</w:t>
            </w:r>
          </w:p>
        </w:tc>
      </w:tr>
      <w:tr>
        <w:trPr>
          <w:cantSplit w:val="0"/>
          <w:trHeight w:val="52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line="251" w:lineRule="auto"/>
              <w:ind w:left="109" w:firstLine="0"/>
              <w:rPr/>
            </w:pPr>
            <w:r w:rsidDel="00000000" w:rsidR="00000000" w:rsidRPr="00000000">
              <w:rPr>
                <w:rtl w:val="0"/>
              </w:rPr>
              <w:t xml:space="preserve">Максимално възможни точки по показател</w:t>
            </w:r>
          </w:p>
          <w:p w:rsidR="00000000" w:rsidDel="00000000" w:rsidP="00000000" w:rsidRDefault="00000000" w:rsidRPr="00000000" w14:paraId="00000062">
            <w:pPr>
              <w:spacing w:before="1" w:lineRule="auto"/>
              <w:ind w:left="109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“ Технически възможности на оборудването ” </w:t>
            </w:r>
            <w:r w:rsidDel="00000000" w:rsidR="00000000" w:rsidRPr="00000000">
              <w:rPr>
                <w:b w:val="1"/>
                <w:rtl w:val="0"/>
              </w:rPr>
              <w:t xml:space="preserve">– Т 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line="251" w:lineRule="auto"/>
              <w:ind w:left="235" w:right="211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65">
      <w:pPr>
        <w:spacing w:line="251" w:lineRule="auto"/>
        <w:jc w:val="center"/>
        <w:rPr/>
        <w:sectPr>
          <w:type w:val="nextPage"/>
          <w:pgSz w:h="16850" w:w="11910" w:orient="portrait"/>
          <w:pgMar w:bottom="1880" w:top="2120" w:left="1220" w:right="840" w:header="708" w:footer="169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before="11" w:lineRule="auto"/>
        <w:rPr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before="91" w:line="480" w:lineRule="auto"/>
        <w:ind w:left="196" w:right="1934" w:firstLine="0"/>
        <w:jc w:val="both"/>
        <w:rPr/>
      </w:pPr>
      <w:r w:rsidDel="00000000" w:rsidR="00000000" w:rsidRPr="00000000">
        <w:rPr>
          <w:rtl w:val="0"/>
        </w:rPr>
        <w:t xml:space="preserve">Точките по втория показател на n- я участник се получават по следната формула: П 2 =  Т п х  0,70, където:</w:t>
      </w:r>
    </w:p>
    <w:p w:rsidR="00000000" w:rsidDel="00000000" w:rsidP="00000000" w:rsidRDefault="00000000" w:rsidRPr="00000000" w14:paraId="00000069">
      <w:pPr>
        <w:numPr>
          <w:ilvl w:val="2"/>
          <w:numId w:val="2"/>
        </w:numPr>
        <w:tabs>
          <w:tab w:val="left" w:pos="949"/>
          <w:tab w:val="left" w:pos="950"/>
        </w:tabs>
        <w:spacing w:before="2" w:lineRule="auto"/>
        <w:ind w:left="95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“0,70” е относителното тегло на показателя.</w:t>
      </w:r>
    </w:p>
    <w:p w:rsidR="00000000" w:rsidDel="00000000" w:rsidP="00000000" w:rsidRDefault="00000000" w:rsidRPr="00000000" w14:paraId="0000006A">
      <w:pPr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before="1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tabs>
          <w:tab w:val="left" w:pos="418"/>
        </w:tabs>
        <w:spacing w:before="92" w:lineRule="auto"/>
        <w:ind w:left="417" w:hanging="222"/>
      </w:pPr>
      <w:r w:rsidDel="00000000" w:rsidR="00000000" w:rsidRPr="00000000">
        <w:rPr>
          <w:b w:val="1"/>
          <w:rtl w:val="0"/>
        </w:rPr>
        <w:t xml:space="preserve">Класиране на офертите</w:t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tabs>
          <w:tab w:val="left" w:pos="557"/>
        </w:tabs>
        <w:spacing w:before="119" w:lineRule="auto"/>
        <w:ind w:left="556" w:hanging="361"/>
      </w:pPr>
      <w:r w:rsidDel="00000000" w:rsidR="00000000" w:rsidRPr="00000000">
        <w:rPr>
          <w:rtl w:val="0"/>
        </w:rPr>
        <w:t xml:space="preserve">Оценяването на офертите се извършва по горепосочените показатели;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2"/>
        </w:numPr>
        <w:tabs>
          <w:tab w:val="left" w:pos="557"/>
        </w:tabs>
        <w:spacing w:before="121" w:lineRule="auto"/>
        <w:ind w:left="556" w:hanging="361"/>
      </w:pPr>
      <w:r w:rsidDel="00000000" w:rsidR="00000000" w:rsidRPr="00000000">
        <w:rPr>
          <w:b w:val="1"/>
          <w:rtl w:val="0"/>
        </w:rPr>
        <w:t xml:space="preserve">Комплексната оценка (КО) </w:t>
      </w:r>
      <w:r w:rsidDel="00000000" w:rsidR="00000000" w:rsidRPr="00000000">
        <w:rPr>
          <w:rtl w:val="0"/>
        </w:rPr>
        <w:t xml:space="preserve">се изчислява по формулата: (</w:t>
      </w:r>
      <w:r w:rsidDel="00000000" w:rsidR="00000000" w:rsidRPr="00000000">
        <w:rPr>
          <w:b w:val="1"/>
          <w:rtl w:val="0"/>
        </w:rPr>
        <w:t xml:space="preserve">КО) = (П1) + (П2)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tabs>
          <w:tab w:val="left" w:pos="557"/>
        </w:tabs>
        <w:spacing w:before="119" w:lineRule="auto"/>
        <w:ind w:left="556" w:hanging="361"/>
      </w:pPr>
      <w:r w:rsidDel="00000000" w:rsidR="00000000" w:rsidRPr="00000000">
        <w:rPr>
          <w:rtl w:val="0"/>
        </w:rPr>
        <w:t xml:space="preserve">Офертата получила най-висока комплексна оценка (</w:t>
      </w:r>
      <w:r w:rsidDel="00000000" w:rsidR="00000000" w:rsidRPr="00000000">
        <w:rPr>
          <w:b w:val="1"/>
          <w:rtl w:val="0"/>
        </w:rPr>
        <w:t xml:space="preserve">КО)</w:t>
      </w:r>
      <w:r w:rsidDel="00000000" w:rsidR="00000000" w:rsidRPr="00000000">
        <w:rPr>
          <w:rtl w:val="0"/>
        </w:rPr>
        <w:t xml:space="preserve">, се класира на първо място.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tabs>
          <w:tab w:val="left" w:pos="480"/>
        </w:tabs>
        <w:spacing w:before="120" w:lineRule="auto"/>
        <w:ind w:left="479" w:right="288" w:hanging="360"/>
        <w:jc w:val="both"/>
      </w:pPr>
      <w:r w:rsidDel="00000000" w:rsidR="00000000" w:rsidRPr="00000000">
        <w:rPr>
          <w:rtl w:val="0"/>
        </w:rPr>
        <w:t xml:space="preserve">Ако има участници в процедурата получили еднакви общи оценки, на първо място се класира кандидатът, предложил най-ниска цена. В случай че и след това има кандидати с равни комплексни оценки, то за изпълнител да бъде избран кандидатът, с по-висока оценка по показател „технически възможности“.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before="10" w:lineRule="auto"/>
        <w:ind w:left="328" w:firstLine="0"/>
        <w:rPr>
          <w:i w:val="1"/>
          <w:sz w:val="24"/>
          <w:szCs w:val="24"/>
        </w:rPr>
        <w:sectPr>
          <w:type w:val="continuous"/>
          <w:pgSz w:h="16850" w:w="11910" w:orient="portrait"/>
          <w:pgMar w:bottom="1880" w:top="2120" w:left="1220" w:right="840" w:header="708" w:footer="1694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before="10" w:lineRule="auto"/>
        <w:ind w:left="328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before="10" w:lineRule="auto"/>
        <w:ind w:left="328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before="171" w:lineRule="auto"/>
        <w:ind w:left="361" w:right="456" w:firstLine="6.000000000000014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type w:val="continuous"/>
      <w:pgSz w:h="16850" w:w="11910" w:orient="portrait"/>
      <w:pgMar w:bottom="280" w:top="180" w:left="860" w:right="4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jc w:val="center"/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077">
    <w:pPr>
      <w:jc w:val="center"/>
      <w:rPr/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tabs>
        <w:tab w:val="left" w:pos="8536"/>
      </w:tabs>
      <w:ind w:left="277" w:firstLine="0"/>
      <w:rPr/>
    </w:pPr>
    <w:r w:rsidDel="00000000" w:rsidR="00000000" w:rsidRPr="00000000">
      <w:rPr/>
      <w:drawing>
        <wp:inline distB="0" distT="0" distL="0" distR="0">
          <wp:extent cx="786042" cy="871727"/>
          <wp:effectExtent b="0" l="0" r="0" t="0"/>
          <wp:docPr id="1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6042" cy="87172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5353050</wp:posOffset>
          </wp:positionH>
          <wp:positionV relativeFrom="paragraph">
            <wp:posOffset>295275</wp:posOffset>
          </wp:positionV>
          <wp:extent cx="1217627" cy="418052"/>
          <wp:effectExtent b="0" l="0" r="0" t="0"/>
          <wp:wrapSquare wrapText="bothSides" distB="0" distT="0" distL="0" distR="0"/>
          <wp:docPr id="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7627" cy="418052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9">
    <w:pPr>
      <w:tabs>
        <w:tab w:val="left" w:pos="8536"/>
      </w:tabs>
      <w:ind w:left="277" w:firstLine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17" w:hanging="221"/>
      </w:pPr>
      <w:rPr>
        <w:rFonts w:ascii="Times New Roman" w:cs="Times New Roman" w:eastAsia="Times New Roman" w:hAnsi="Times New Roman"/>
        <w:b w:val="1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96" w:hanging="332.99999999999994"/>
      </w:pPr>
      <w:rPr>
        <w:rFonts w:ascii="Times New Roman" w:cs="Times New Roman" w:eastAsia="Times New Roman" w:hAnsi="Times New Roman"/>
        <w:b w:val="0"/>
        <w:i w:val="0"/>
        <w:sz w:val="20"/>
        <w:szCs w:val="20"/>
      </w:rPr>
    </w:lvl>
    <w:lvl w:ilvl="2">
      <w:start w:val="0"/>
      <w:numFmt w:val="bullet"/>
      <w:lvlText w:val="•"/>
      <w:lvlJc w:val="left"/>
      <w:pPr>
        <w:ind w:left="1467" w:hanging="333"/>
      </w:pPr>
      <w:rPr/>
    </w:lvl>
    <w:lvl w:ilvl="3">
      <w:start w:val="0"/>
      <w:numFmt w:val="bullet"/>
      <w:lvlText w:val="•"/>
      <w:lvlJc w:val="left"/>
      <w:pPr>
        <w:ind w:left="2514" w:hanging="333"/>
      </w:pPr>
      <w:rPr/>
    </w:lvl>
    <w:lvl w:ilvl="4">
      <w:start w:val="0"/>
      <w:numFmt w:val="bullet"/>
      <w:lvlText w:val="•"/>
      <w:lvlJc w:val="left"/>
      <w:pPr>
        <w:ind w:left="3562" w:hanging="333"/>
      </w:pPr>
      <w:rPr/>
    </w:lvl>
    <w:lvl w:ilvl="5">
      <w:start w:val="0"/>
      <w:numFmt w:val="bullet"/>
      <w:lvlText w:val="•"/>
      <w:lvlJc w:val="left"/>
      <w:pPr>
        <w:ind w:left="4609" w:hanging="333"/>
      </w:pPr>
      <w:rPr/>
    </w:lvl>
    <w:lvl w:ilvl="6">
      <w:start w:val="0"/>
      <w:numFmt w:val="bullet"/>
      <w:lvlText w:val="•"/>
      <w:lvlJc w:val="left"/>
      <w:pPr>
        <w:ind w:left="5656" w:hanging="332.9999999999991"/>
      </w:pPr>
      <w:rPr/>
    </w:lvl>
    <w:lvl w:ilvl="7">
      <w:start w:val="0"/>
      <w:numFmt w:val="bullet"/>
      <w:lvlText w:val="•"/>
      <w:lvlJc w:val="left"/>
      <w:pPr>
        <w:ind w:left="6704" w:hanging="333"/>
      </w:pPr>
      <w:rPr/>
    </w:lvl>
    <w:lvl w:ilvl="8">
      <w:start w:val="0"/>
      <w:numFmt w:val="bullet"/>
      <w:lvlText w:val="•"/>
      <w:lvlJc w:val="left"/>
      <w:pPr>
        <w:ind w:left="7751" w:hanging="332.9999999999991"/>
      </w:pPr>
      <w:rPr/>
    </w:lvl>
  </w:abstractNum>
  <w:abstractNum w:abstractNumId="2">
    <w:lvl w:ilvl="0">
      <w:start w:val="0"/>
      <w:numFmt w:val="bullet"/>
      <w:lvlText w:val="⮚"/>
      <w:lvlJc w:val="left"/>
      <w:pPr>
        <w:ind w:left="556" w:hanging="416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●"/>
      <w:lvlJc w:val="left"/>
      <w:pPr>
        <w:ind w:left="698" w:hanging="360"/>
      </w:pPr>
      <w:rPr>
        <w:rFonts w:ascii="Noto Sans Symbols" w:cs="Noto Sans Symbols" w:eastAsia="Noto Sans Symbols" w:hAnsi="Noto Sans Symbols"/>
        <w:b w:val="0"/>
        <w:i w:val="0"/>
        <w:sz w:val="22"/>
        <w:szCs w:val="22"/>
      </w:rPr>
    </w:lvl>
    <w:lvl w:ilvl="2">
      <w:start w:val="0"/>
      <w:numFmt w:val="bullet"/>
      <w:lvlText w:val="●"/>
      <w:lvlJc w:val="left"/>
      <w:pPr>
        <w:ind w:left="916" w:hanging="360"/>
      </w:pPr>
      <w:rPr>
        <w:rFonts w:ascii="Noto Sans Symbols" w:cs="Noto Sans Symbols" w:eastAsia="Noto Sans Symbols" w:hAnsi="Noto Sans Symbols"/>
        <w:b w:val="0"/>
        <w:i w:val="0"/>
        <w:sz w:val="22"/>
        <w:szCs w:val="22"/>
      </w:rPr>
    </w:lvl>
    <w:lvl w:ilvl="3">
      <w:start w:val="0"/>
      <w:numFmt w:val="bullet"/>
      <w:lvlText w:val="•"/>
      <w:lvlJc w:val="left"/>
      <w:pPr>
        <w:ind w:left="2035" w:hanging="360"/>
      </w:pPr>
      <w:rPr/>
    </w:lvl>
    <w:lvl w:ilvl="4">
      <w:start w:val="0"/>
      <w:numFmt w:val="bullet"/>
      <w:lvlText w:val="•"/>
      <w:lvlJc w:val="left"/>
      <w:pPr>
        <w:ind w:left="3151" w:hanging="360"/>
      </w:pPr>
      <w:rPr/>
    </w:lvl>
    <w:lvl w:ilvl="5">
      <w:start w:val="0"/>
      <w:numFmt w:val="bullet"/>
      <w:lvlText w:val="•"/>
      <w:lvlJc w:val="left"/>
      <w:pPr>
        <w:ind w:left="4267" w:hanging="360"/>
      </w:pPr>
      <w:rPr/>
    </w:lvl>
    <w:lvl w:ilvl="6">
      <w:start w:val="0"/>
      <w:numFmt w:val="bullet"/>
      <w:lvlText w:val="•"/>
      <w:lvlJc w:val="left"/>
      <w:pPr>
        <w:ind w:left="5383" w:hanging="360"/>
      </w:pPr>
      <w:rPr/>
    </w:lvl>
    <w:lvl w:ilvl="7">
      <w:start w:val="0"/>
      <w:numFmt w:val="bullet"/>
      <w:lvlText w:val="•"/>
      <w:lvlJc w:val="left"/>
      <w:pPr>
        <w:ind w:left="6499" w:hanging="360"/>
      </w:pPr>
      <w:rPr/>
    </w:lvl>
    <w:lvl w:ilvl="8">
      <w:start w:val="0"/>
      <w:numFmt w:val="bullet"/>
      <w:lvlText w:val="•"/>
      <w:lvlJc w:val="left"/>
      <w:pPr>
        <w:ind w:left="7614" w:hanging="360"/>
      </w:pPr>
      <w:rPr/>
    </w:lvl>
  </w:abstractNum>
  <w:abstractNum w:abstractNumId="3"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33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33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133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954" w:hanging="238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NormalWeb">
    <w:name w:val="Normal (Web)"/>
    <w:basedOn w:val="Normal"/>
    <w:uiPriority w:val="99"/>
    <w:unhideWhenUsed w:val="1"/>
    <w:rsid w:val="004B0E56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TzHQ93bcIfy0f4MUPSMUogX54A==">AMUW2mXuyyghABf0VUvlBUXWcNge49o3HQCHF9u2PEVpMRvxeBRf1o2mmk1DvM+9CdTvJ0QpO1Z9DbJ1oDHtM93vhl+M07JNSFce9FHy6LM8Fqm/9yBfJdQQM74jqeRvzicTvrCziRahzxSEZH1t9LkphgilSme5+g==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2022-03-02T15:27:00Z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